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Title"/>
      </w:pPr>
      <w:r>
        <w:t>上海三申YX-280B手提式蒸汽灭菌器高压灭菌锅消毒锅 15L（防干烧）（已停产）</w:t>
      </w:r>
    </w:p>
    <w:p>
      <w:pPr/>
      <w:r>
        <w:rPr>
          <w:color w:val="805B31"/>
          <w:b w:val="1"/>
          <w:bCs w:val="1"/>
        </w:rPr>
        <w:t xml:space="preserve">该产品已停产，以下为历史资料，替代选型请联系咨询。</w:t>
      </w:r>
    </w:p>
    <w:p>
      <w:pPr/>
      <w:r>
        <w:rPr/>
        <w:t xml:space="preserve">容积：15L
工作电源：AC 220V / 50Hz
额定功率：2kW
工作温度：126℃（121℃可选）
工作压力：0.142MPa</w:t>
      </w:r>
    </w:p>
    <w:p>
      <w:pPr>
        <w:jc w:val="center"/>
      </w:pPr>
      <w:r>
        <w:pict>
          <v:shape type="#_x0000_t75" stroked="f" style="width:440pt; height:440pt; margin-left:0pt; margin-top:0pt; mso-position-horizontal:left; mso-position-vertical:top; mso-position-horizontal-relative:char; mso-position-vertical-relative:line;">
            <w10:wrap type="inline"/>
            <v:imagedata r:id="rId7" o:title=""/>
          </v:shape>
        </w:pict>
      </w:r>
    </w:p>
    <w:p>
      <w:pPr/>
      <w:r>
        <w:rPr/>
        <w:t xml:space="preserve">
	 </w:t>
      </w:r>
    </w:p>
    <w:p>
      <w:pPr>
        <w:pStyle w:val="Heading3"/>
      </w:pPr>
      <w:r>
        <w:rPr>
          <w:color w:val="000000"/>
          <w:sz w:val="28"/>
          <w:szCs w:val="28"/>
          <w:b w:val="1"/>
          <w:bCs w:val="1"/>
        </w:rPr>
        <w:t xml:space="preserve">
	性能特点：</w:t>
      </w:r>
    </w:p>
    <w:p>
      <w:pPr>
        <w:numPr>
          <w:ilvl w:val="0"/>
          <w:numId w:val="3"/>
        </w:numPr>
      </w:pPr>
      <w:r>
        <w:rPr/>
        <w:t xml:space="preserve">
			全不锈钢材料制成，经久耐用；</w:t>
      </w:r>
    </w:p>
    <w:p>
      <w:pPr>
        <w:numPr>
          <w:ilvl w:val="0"/>
          <w:numId w:val="3"/>
        </w:numPr>
      </w:pPr>
      <w:r>
        <w:rPr/>
        <w:t xml:space="preserve">
			胶木星形螺杆，操作时不烫手；</w:t>
      </w:r>
    </w:p>
    <w:p>
      <w:pPr>
        <w:numPr>
          <w:ilvl w:val="0"/>
          <w:numId w:val="3"/>
        </w:numPr>
      </w:pPr>
      <w:r>
        <w:rPr/>
        <w:t xml:space="preserve">
			电加热和外燃加热可两用；</w:t>
      </w:r>
    </w:p>
    <w:p>
      <w:pPr>
        <w:numPr>
          <w:ilvl w:val="0"/>
          <w:numId w:val="3"/>
        </w:numPr>
      </w:pPr>
      <w:r>
        <w:rPr/>
        <w:t xml:space="preserve">
			采用防干烧功能的加热管，干烧时自动停止加热，防止加热管烧坏；</w:t>
      </w:r>
    </w:p>
    <w:p>
      <w:pPr>
        <w:numPr>
          <w:ilvl w:val="0"/>
          <w:numId w:val="3"/>
        </w:numPr>
      </w:pPr>
      <w:r>
        <w:rPr/>
        <w:t xml:space="preserve">
			压力表同时显示器内压力和温度，清晰明了；</w:t>
      </w:r>
    </w:p>
    <w:p>
      <w:pPr>
        <w:numPr>
          <w:ilvl w:val="0"/>
          <w:numId w:val="3"/>
        </w:numPr>
      </w:pPr>
      <w:r>
        <w:rPr/>
        <w:t xml:space="preserve">
			安全阀自动控制压力和灭菌温度，安全可靠；</w:t>
      </w:r>
    </w:p>
    <w:p>
      <w:pPr>
        <w:numPr>
          <w:ilvl w:val="0"/>
          <w:numId w:val="3"/>
        </w:numPr>
      </w:pPr>
      <w:r>
        <w:rPr/>
        <w:t xml:space="preserve">
			放汽阀可以排尽桶内冷空气和冷凝水；</w:t>
      </w:r>
    </w:p>
    <w:p>
      <w:pPr>
        <w:numPr>
          <w:ilvl w:val="0"/>
          <w:numId w:val="3"/>
        </w:numPr>
      </w:pPr>
      <w:r>
        <w:rPr/>
        <w:t xml:space="preserve">
			径向自胀覆盖结构，操作简便省力；</w:t>
      </w:r>
    </w:p>
    <w:p>
      <w:pPr>
        <w:numPr>
          <w:ilvl w:val="0"/>
          <w:numId w:val="3"/>
        </w:numPr>
      </w:pPr>
      <w:r>
        <w:rPr/>
        <w:t xml:space="preserve">
			自胀式硅橡胶密封圈，密封效果好，使用寿命长。</w:t>
      </w:r>
    </w:p>
    <w:p>
      <w:pPr>
        <w:pStyle w:val="Heading3"/>
      </w:pPr>
      <w:r>
        <w:rPr>
          <w:color w:val="000000"/>
          <w:sz w:val="28"/>
          <w:szCs w:val="28"/>
          <w:b w:val="1"/>
          <w:bCs w:val="1"/>
        </w:rPr>
        <w:t xml:space="preserve">
	主要技术参数</w:t>
      </w:r>
    </w:p>
    <w:tbl>
      <w:tblGrid>
        <w:gridCol w:w="5000" w:type="dxa"/>
        <w:gridCol w:w="5000" w:type="dxa"/>
        <w:gridCol w:w="5000" w:type="dxa"/>
        <w:gridCol w:w="5000" w:type="dxa"/>
        <w:gridCol w:w="5000" w:type="dxa"/>
        <w:gridCol w:w="5000" w:type="dxa"/>
        <w:gridCol w:w="5000" w:type="dxa"/>
        <w:gridCol w:w="5000" w:type="dxa"/>
        <w:gridCol w:w="5000" w:type="dxa"/>
      </w:tblGrid>
      <w:tblPr>
        <w:tblW w:w="5000" w:type="pct"/>
        <w:tblLayout w:type="autofit"/>
        <w:tblBorders>
          <w:top w:val="single" w:sz="15"/>
          <w:left w:val="single" w:sz="15"/>
          <w:right w:val="single" w:sz="15"/>
          <w:bottom w:val="single" w:sz="15"/>
          <w:insideH w:val="single" w:sz="15"/>
          <w:insideV w:val="single" w:sz="15"/>
        </w:tblBorders>
      </w:tblPr>
      <w:tr>
        <w:trPr/>
        <w:tc>
          <w:tcPr>
            <w:tcW w:w="5000" w:type="pct"/>
            <w:tcMar>
              <w:top w:w="75" w:type="dxa"/>
              <w:start w:w="75" w:type="dxa"/>
              <w:bottom w:w="75" w:type="dxa"/>
              <w:end w:w="75" w:type="dxa"/>
            </w:tcMar>
            <w:noWrap/>
          </w:tcPr>
          <w:p>
            <w:pPr/>
            <w:r>
              <w:rPr>
                <w:sz w:val="20"/>
                <w:szCs w:val="20"/>
              </w:rPr>
              <w:t xml:space="preserve">
				型号</w:t>
            </w:r>
          </w:p>
        </w:tc>
        <w:tc>
          <w:tcPr>
            <w:tcW w:w="5000" w:type="pct"/>
            <w:tcMar>
              <w:top w:w="75" w:type="dxa"/>
              <w:start w:w="75" w:type="dxa"/>
              <w:bottom w:w="75" w:type="dxa"/>
              <w:end w:w="75" w:type="dxa"/>
            </w:tcMar>
            <w:noWrap/>
          </w:tcPr>
          <w:p>
            <w:pPr/>
            <w:r>
              <w:rPr>
                <w:sz w:val="20"/>
                <w:szCs w:val="20"/>
              </w:rPr>
              <w:t xml:space="preserve">
				工作电源</w:t>
            </w:r>
          </w:p>
        </w:tc>
        <w:tc>
          <w:tcPr>
            <w:tcW w:w="5000" w:type="pct"/>
            <w:tcMar>
              <w:top w:w="75" w:type="dxa"/>
              <w:start w:w="75" w:type="dxa"/>
              <w:bottom w:w="75" w:type="dxa"/>
              <w:end w:w="75" w:type="dxa"/>
            </w:tcMar>
            <w:noWrap/>
          </w:tcPr>
          <w:p>
            <w:pPr/>
            <w:r>
              <w:rPr>
                <w:sz w:val="20"/>
                <w:szCs w:val="20"/>
              </w:rPr>
              <w:t xml:space="preserve">
				功率(KW)</w:t>
            </w:r>
          </w:p>
        </w:tc>
        <w:tc>
          <w:tcPr>
            <w:tcW w:w="5000" w:type="pct"/>
            <w:tcMar>
              <w:top w:w="75" w:type="dxa"/>
              <w:start w:w="75" w:type="dxa"/>
              <w:bottom w:w="75" w:type="dxa"/>
              <w:end w:w="75" w:type="dxa"/>
            </w:tcMar>
            <w:noWrap/>
          </w:tcPr>
          <w:p>
            <w:pPr/>
            <w:r>
              <w:rPr>
                <w:sz w:val="20"/>
                <w:szCs w:val="20"/>
              </w:rPr>
              <w:t xml:space="preserve">
				容积（L)</w:t>
            </w:r>
          </w:p>
        </w:tc>
        <w:tc>
          <w:tcPr>
            <w:tcW w:w="5000" w:type="pct"/>
            <w:tcMar>
              <w:top w:w="75" w:type="dxa"/>
              <w:start w:w="75" w:type="dxa"/>
              <w:bottom w:w="75" w:type="dxa"/>
              <w:end w:w="75" w:type="dxa"/>
            </w:tcMar>
            <w:noWrap/>
          </w:tcPr>
          <w:p>
            <w:pPr/>
            <w:r>
              <w:rPr>
                <w:sz w:val="20"/>
                <w:szCs w:val="20"/>
              </w:rPr>
              <w:t xml:space="preserve">
				工作温度(℃)</w:t>
            </w:r>
          </w:p>
        </w:tc>
        <w:tc>
          <w:tcPr>
            <w:tcW w:w="5000" w:type="pct"/>
            <w:tcMar>
              <w:top w:w="75" w:type="dxa"/>
              <w:start w:w="75" w:type="dxa"/>
              <w:bottom w:w="75" w:type="dxa"/>
              <w:end w:w="75" w:type="dxa"/>
            </w:tcMar>
            <w:noWrap/>
          </w:tcPr>
          <w:p>
            <w:pPr/>
            <w:r>
              <w:rPr>
                <w:sz w:val="20"/>
                <w:szCs w:val="20"/>
              </w:rPr>
              <w:t xml:space="preserve">
				工作压力（Mpa)</w:t>
            </w:r>
          </w:p>
        </w:tc>
        <w:tc>
          <w:tcPr>
            <w:tcW w:w="5000" w:type="pct"/>
            <w:tcMar>
              <w:top w:w="75" w:type="dxa"/>
              <w:start w:w="75" w:type="dxa"/>
              <w:bottom w:w="75" w:type="dxa"/>
              <w:end w:w="75" w:type="dxa"/>
            </w:tcMar>
            <w:noWrap/>
          </w:tcPr>
          <w:p>
            <w:pPr/>
            <w:r>
              <w:rPr>
                <w:sz w:val="20"/>
                <w:szCs w:val="20"/>
              </w:rPr>
              <w:t xml:space="preserve">
				容积 （L）</w:t>
            </w:r>
          </w:p>
        </w:tc>
        <w:tc>
          <w:tcPr>
            <w:tcW w:w="5000" w:type="pct"/>
            <w:tcMar>
              <w:top w:w="75" w:type="dxa"/>
              <w:start w:w="75" w:type="dxa"/>
              <w:bottom w:w="75" w:type="dxa"/>
              <w:end w:w="75" w:type="dxa"/>
            </w:tcMar>
            <w:noWrap/>
          </w:tcPr>
          <w:p>
            <w:pPr/>
            <w:r>
              <w:rPr>
                <w:sz w:val="20"/>
                <w:szCs w:val="20"/>
              </w:rPr>
              <w:t xml:space="preserve">
				储物桶尺寸（cm）</w:t>
            </w:r>
          </w:p>
        </w:tc>
        <w:tc>
          <w:tcPr>
            <w:tcW w:w="5000" w:type="pct"/>
            <w:tcMar>
              <w:top w:w="75" w:type="dxa"/>
              <w:start w:w="75" w:type="dxa"/>
              <w:bottom w:w="75" w:type="dxa"/>
              <w:end w:w="75" w:type="dxa"/>
            </w:tcMar>
            <w:noWrap/>
          </w:tcPr>
          <w:p>
            <w:pPr/>
            <w:r>
              <w:rPr>
                <w:sz w:val="20"/>
                <w:szCs w:val="20"/>
              </w:rPr>
              <w:t xml:space="preserve">
				包装尺寸(cm)</w:t>
            </w:r>
          </w:p>
        </w:tc>
      </w:tr>
      <w:tr>
        <w:trPr/>
        <w:tc>
          <w:tcPr>
            <w:tcW w:w="5000" w:type="pct"/>
            <w:tcMar>
              <w:top w:w="75" w:type="dxa"/>
              <w:start w:w="75" w:type="dxa"/>
              <w:bottom w:w="75" w:type="dxa"/>
              <w:end w:w="75" w:type="dxa"/>
            </w:tcMar>
            <w:noWrap/>
          </w:tcPr>
          <w:p>
            <w:pPr/>
            <w:r>
              <w:rPr>
                <w:sz w:val="20"/>
                <w:szCs w:val="20"/>
              </w:rPr>
              <w:t xml:space="preserve">
				YX280B</w:t>
            </w:r>
          </w:p>
        </w:tc>
        <w:tc>
          <w:tcPr>
            <w:tcW w:w="5000" w:type="pct"/>
            <w:tcMar>
              <w:top w:w="75" w:type="dxa"/>
              <w:start w:w="75" w:type="dxa"/>
              <w:bottom w:w="75" w:type="dxa"/>
              <w:end w:w="75" w:type="dxa"/>
            </w:tcMar>
            <w:noWrap/>
          </w:tcPr>
          <w:p>
            <w:pPr/>
            <w:r>
              <w:rPr>
                <w:sz w:val="20"/>
                <w:szCs w:val="20"/>
              </w:rPr>
              <w:t xml:space="preserve">
				～220V/50Hz</w:t>
            </w:r>
          </w:p>
        </w:tc>
        <w:tc>
          <w:tcPr>
            <w:tcW w:w="5000" w:type="pct"/>
            <w:tcMar>
              <w:top w:w="75" w:type="dxa"/>
              <w:start w:w="75" w:type="dxa"/>
              <w:bottom w:w="75" w:type="dxa"/>
              <w:end w:w="75" w:type="dxa"/>
            </w:tcMar>
            <w:noWrap/>
          </w:tcPr>
          <w:p>
            <w:pPr/>
            <w:r>
              <w:rPr>
                <w:sz w:val="20"/>
                <w:szCs w:val="20"/>
              </w:rPr>
              <w:t xml:space="preserve">
				2</w:t>
            </w:r>
          </w:p>
        </w:tc>
        <w:tc>
          <w:tcPr>
            <w:tcW w:w="5000" w:type="pct"/>
            <w:tcMar>
              <w:top w:w="75" w:type="dxa"/>
              <w:start w:w="75" w:type="dxa"/>
              <w:bottom w:w="75" w:type="dxa"/>
              <w:end w:w="75" w:type="dxa"/>
            </w:tcMar>
            <w:noWrap/>
          </w:tcPr>
          <w:p>
            <w:pPr/>
            <w:r>
              <w:rPr>
                <w:sz w:val="20"/>
                <w:szCs w:val="20"/>
              </w:rPr>
              <w:t xml:space="preserve">
				15</w:t>
            </w:r>
          </w:p>
        </w:tc>
        <w:tc>
          <w:tcPr>
            <w:tcW w:w="5000" w:type="pct"/>
            <w:tcMar>
              <w:top w:w="75" w:type="dxa"/>
              <w:start w:w="75" w:type="dxa"/>
              <w:bottom w:w="75" w:type="dxa"/>
              <w:end w:w="75" w:type="dxa"/>
            </w:tcMar>
            <w:noWrap/>
          </w:tcPr>
          <w:p>
            <w:pPr/>
            <w:r>
              <w:rPr>
                <w:sz w:val="20"/>
                <w:szCs w:val="20"/>
              </w:rPr>
              <w:t xml:space="preserve">
				126(121℃可选）</w:t>
            </w:r>
          </w:p>
        </w:tc>
        <w:tc>
          <w:tcPr>
            <w:tcW w:w="5000" w:type="pct"/>
            <w:tcMar>
              <w:top w:w="75" w:type="dxa"/>
              <w:start w:w="75" w:type="dxa"/>
              <w:bottom w:w="75" w:type="dxa"/>
              <w:end w:w="75" w:type="dxa"/>
            </w:tcMar>
            <w:noWrap/>
          </w:tcPr>
          <w:p>
            <w:pPr/>
            <w:r>
              <w:rPr>
                <w:sz w:val="20"/>
                <w:szCs w:val="20"/>
              </w:rPr>
              <w:t xml:space="preserve">
				0.142</w:t>
            </w:r>
          </w:p>
        </w:tc>
        <w:tc>
          <w:tcPr>
            <w:tcW w:w="5000" w:type="pct"/>
            <w:tcMar>
              <w:top w:w="75" w:type="dxa"/>
              <w:start w:w="75" w:type="dxa"/>
              <w:bottom w:w="75" w:type="dxa"/>
              <w:end w:w="75" w:type="dxa"/>
            </w:tcMar>
            <w:noWrap/>
          </w:tcPr>
          <w:p>
            <w:pPr/>
            <w:r>
              <w:rPr>
                <w:sz w:val="20"/>
                <w:szCs w:val="20"/>
              </w:rPr>
              <w:t xml:space="preserve">
				15</w:t>
            </w:r>
          </w:p>
        </w:tc>
        <w:tc>
          <w:tcPr>
            <w:tcW w:w="5000" w:type="pct"/>
            <w:tcMar>
              <w:top w:w="75" w:type="dxa"/>
              <w:start w:w="75" w:type="dxa"/>
              <w:bottom w:w="75" w:type="dxa"/>
              <w:end w:w="75" w:type="dxa"/>
            </w:tcMar>
            <w:noWrap/>
          </w:tcPr>
          <w:p>
            <w:pPr/>
            <w:r>
              <w:rPr>
                <w:sz w:val="20"/>
                <w:szCs w:val="20"/>
              </w:rPr>
              <w:t xml:space="preserve">
				φ28×21</w:t>
            </w:r>
          </w:p>
        </w:tc>
        <w:tc>
          <w:tcPr>
            <w:tcW w:w="5000" w:type="pct"/>
            <w:tcMar>
              <w:top w:w="75" w:type="dxa"/>
              <w:start w:w="75" w:type="dxa"/>
              <w:bottom w:w="75" w:type="dxa"/>
              <w:end w:w="75" w:type="dxa"/>
            </w:tcMar>
            <w:noWrap/>
          </w:tcPr>
          <w:p>
            <w:pPr/>
            <w:r>
              <w:rPr>
                <w:sz w:val="20"/>
                <w:szCs w:val="20"/>
              </w:rPr>
              <w:t xml:space="preserve">
				36x36x42</w:t>
            </w:r>
          </w:p>
        </w:tc>
      </w:tr>
    </w:tbl>
    <w:p/>
    <w:p/>
    <w:p>
      <w:pPr/>
      <w:r>
        <w:rPr>
          <w:color w:val="666666"/>
          <w:sz w:val="18"/>
          <w:szCs w:val="18"/>
        </w:rPr>
        <w:t xml:space="preserve">产品资料来源：艾科仪器 www.shsanshen.com</w:t>
      </w:r>
    </w:p>
    <w:sectPr>
      <w:pgSz w:orient="portrait" w:w="12240" w:h="15840"/>
      <w:pgMar w:top="1000" w:right="1000" w:bottom="1000" w:left="10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3">
    <w:nsid w:val="946DFEC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3">
    <w:abstractNumId w:val="3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Microsoft YaHei" w:hAnsi="Microsoft YaHei" w:eastAsia="Arial" w:cs="Microsoft YaHei"/>
        <w:color w:val="000000"/>
        <w:sz w:val="22"/>
        <w:szCs w:val="22"/>
        <w:lang w:val="en-US"/>
      </w:rPr>
    </w:rPrDefault>
  </w:docDefaults>
  <w:style w:type="paragraph" w:default="1" w:styleId="Normal">
    <w:name w:val="Normal"/>
    <w:pPr>
      <w:spacing w:after="100" w:line="288" w:lineRule="auto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Title">
    <w:link w:val="titleChar"/>
    <w:name w:val="title"/>
    <w:basedOn w:val="Normal"/>
    <w:pPr>
      <w:keepNext w:val="1"/>
      <w:spacing w:after="180"/>
    </w:pPr>
    <w:rPr>
      <w:rFonts w:ascii="Microsoft YaHei" w:hAnsi="Microsoft YaHei" w:eastAsia="Microsoft YaHei" w:cs="Microsoft YaHei"/>
      <w:color w:val="000000"/>
      <w:sz w:val="38"/>
      <w:szCs w:val="38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艾科仪器</dc:creator>
  <dc:title>上海三申YX-280B手提式蒸汽灭菌器高压灭菌锅消毒锅 15L（防干烧）（已停产） 产品文档</dc:title>
  <dc:description/>
  <dc:subject>产品介绍与参数</dc:subject>
  <cp:keywords/>
  <cp:category/>
  <cp:lastModifiedBy/>
  <dcterms:created xsi:type="dcterms:W3CDTF">2026-10-30T21:53:53+08:00</dcterms:created>
  <dcterms:modified xsi:type="dcterms:W3CDTF">2026-10-30T21:53:53+08:00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